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11AA" w14:textId="0F7256A4" w:rsidR="00C15E44" w:rsidRDefault="00C15E44" w:rsidP="00C15E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79AE65" w14:textId="425A2A3A" w:rsidR="00FC262F" w:rsidRDefault="004F2E7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55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3524E0D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76CF23B0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674B2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84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674B21">
        <w:rPr>
          <w:rFonts w:ascii="Times New Roman" w:eastAsia="Times New Roman" w:hAnsi="Times New Roman" w:cs="Times New Roman"/>
          <w:lang w:eastAsia="ru-RU"/>
        </w:rPr>
        <w:t xml:space="preserve">  августа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AD3715">
        <w:rPr>
          <w:rFonts w:ascii="Times New Roman" w:eastAsia="Times New Roman" w:hAnsi="Times New Roman" w:cs="Times New Roman"/>
          <w:lang w:eastAsia="ru-RU"/>
        </w:rPr>
        <w:t>1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4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674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3DA10E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>кодекса РФ, 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 xml:space="preserve">» от 26.11.2013 N 144-п в целях повышения </w:t>
      </w:r>
      <w:r w:rsidR="00601A55">
        <w:rPr>
          <w:rFonts w:ascii="Times New Roman" w:hAnsi="Times New Roman" w:cs="Times New Roman"/>
          <w:sz w:val="24"/>
          <w:szCs w:val="24"/>
        </w:rPr>
        <w:t xml:space="preserve">кадрового потенциала </w:t>
      </w:r>
      <w:r w:rsidRPr="00C10096">
        <w:rPr>
          <w:rFonts w:ascii="Times New Roman" w:hAnsi="Times New Roman" w:cs="Times New Roman"/>
          <w:sz w:val="24"/>
          <w:szCs w:val="24"/>
        </w:rPr>
        <w:t>в муниципальном образовании гор</w:t>
      </w:r>
      <w:r w:rsidR="00DE1617">
        <w:rPr>
          <w:rFonts w:ascii="Times New Roman" w:hAnsi="Times New Roman" w:cs="Times New Roman"/>
          <w:sz w:val="24"/>
          <w:szCs w:val="24"/>
        </w:rPr>
        <w:t>одском поселении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10096" w:rsidRPr="00C10096">
        <w:rPr>
          <w:rFonts w:ascii="Times New Roman" w:hAnsi="Times New Roman" w:cs="Times New Roman"/>
          <w:sz w:val="24"/>
          <w:szCs w:val="24"/>
        </w:rPr>
        <w:t>",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дского поселения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"</w:t>
      </w: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D08" w14:textId="77777777" w:rsidR="004F2E77" w:rsidRDefault="004F2E7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AC9D" w14:textId="77777777" w:rsidR="00B40386" w:rsidRPr="00C10096" w:rsidRDefault="00B4038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</w:t>
      </w:r>
      <w:proofErr w:type="spellEnd"/>
      <w:r w:rsidR="00A05883" w:rsidRPr="00A05883">
        <w:rPr>
          <w:rFonts w:ascii="Times New Roman" w:hAnsi="Times New Roman" w:cs="Times New Roman"/>
          <w:sz w:val="18"/>
          <w:szCs w:val="18"/>
        </w:rPr>
        <w:t>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2429B">
        <w:rPr>
          <w:rFonts w:ascii="Times New Roman" w:hAnsi="Times New Roman" w:cs="Times New Roman"/>
        </w:rPr>
        <w:t>Кремё</w:t>
      </w:r>
      <w:r w:rsidRPr="0043121D">
        <w:rPr>
          <w:rFonts w:ascii="Times New Roman" w:hAnsi="Times New Roman" w:cs="Times New Roman"/>
        </w:rPr>
        <w:t>нки</w:t>
      </w:r>
      <w:proofErr w:type="spellEnd"/>
      <w:r w:rsidRPr="0043121D">
        <w:rPr>
          <w:rFonts w:ascii="Times New Roman" w:hAnsi="Times New Roman" w:cs="Times New Roman"/>
        </w:rPr>
        <w:t>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 xml:space="preserve">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 xml:space="preserve">городское поселение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9A00D6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9A00D6" w:rsidRPr="00E50BF5">
              <w:rPr>
                <w:rFonts w:ascii="Times New Roman" w:hAnsi="Times New Roman" w:cs="Times New Roman"/>
              </w:rPr>
              <w:t>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 xml:space="preserve">пальных служащих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06E8912C" w14:textId="77777777" w:rsidR="0043121D" w:rsidRPr="00E50BF5" w:rsidRDefault="00DE1617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№3-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1045E67" w:rsidR="0043121D" w:rsidRPr="00E50BF5" w:rsidRDefault="00115153" w:rsidP="0043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12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9B12BD">
              <w:rPr>
                <w:rFonts w:ascii="Times New Roman" w:hAnsi="Times New Roman" w:cs="Times New Roman"/>
              </w:rPr>
              <w:t>3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4E3D52CB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183496">
              <w:rPr>
                <w:rFonts w:ascii="Times New Roman" w:hAnsi="Times New Roman" w:cs="Times New Roman"/>
              </w:rPr>
              <w:t>6 8</w:t>
            </w:r>
            <w:r w:rsidR="00151E60">
              <w:rPr>
                <w:rFonts w:ascii="Times New Roman" w:hAnsi="Times New Roman" w:cs="Times New Roman"/>
              </w:rPr>
              <w:t>73 226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E820F5">
              <w:rPr>
                <w:rFonts w:ascii="Times New Roman" w:hAnsi="Times New Roman" w:cs="Times New Roman"/>
              </w:rPr>
              <w:t>58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98FA8FC" w14:textId="051BF033" w:rsidR="004A4A5B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A4A5B">
              <w:rPr>
                <w:rFonts w:ascii="Times New Roman" w:hAnsi="Times New Roman" w:cs="Times New Roman"/>
              </w:rPr>
              <w:t xml:space="preserve"> год -  </w:t>
            </w:r>
            <w:r w:rsidR="00AD3715">
              <w:rPr>
                <w:rFonts w:ascii="Times New Roman" w:hAnsi="Times New Roman" w:cs="Times New Roman"/>
              </w:rPr>
              <w:t>1 544 420,58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4A4A5B">
              <w:rPr>
                <w:rFonts w:ascii="Times New Roman" w:hAnsi="Times New Roman" w:cs="Times New Roman"/>
              </w:rPr>
              <w:t>руб.;</w:t>
            </w:r>
          </w:p>
          <w:p w14:paraId="4752BA5E" w14:textId="5B258442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674B21">
              <w:rPr>
                <w:rFonts w:ascii="Times New Roman" w:hAnsi="Times New Roman" w:cs="Times New Roman"/>
              </w:rPr>
              <w:t xml:space="preserve">  2 8</w:t>
            </w:r>
            <w:r w:rsidR="00151E60">
              <w:rPr>
                <w:rFonts w:ascii="Times New Roman" w:hAnsi="Times New Roman" w:cs="Times New Roman"/>
              </w:rPr>
              <w:t>81 074</w:t>
            </w:r>
            <w:r w:rsidR="00E820F5">
              <w:rPr>
                <w:rFonts w:ascii="Times New Roman" w:hAnsi="Times New Roman" w:cs="Times New Roman"/>
              </w:rPr>
              <w:t>,00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751CF13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B6DCC">
              <w:rPr>
                <w:rFonts w:ascii="Times New Roman" w:hAnsi="Times New Roman" w:cs="Times New Roman"/>
              </w:rPr>
              <w:t>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4BC4746D" w14:textId="2A893956"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E820F5">
              <w:rPr>
                <w:rFonts w:ascii="Times New Roman" w:hAnsi="Times New Roman" w:cs="Times New Roman"/>
              </w:rPr>
              <w:t xml:space="preserve">1 223 866,00 </w:t>
            </w:r>
            <w:r w:rsidR="00AD3715">
              <w:rPr>
                <w:rFonts w:ascii="Times New Roman" w:hAnsi="Times New Roman" w:cs="Times New Roman"/>
              </w:rPr>
              <w:t>руб.</w:t>
            </w:r>
            <w:r w:rsidRPr="004A3201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«Город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284E734B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"Город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9CC66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повысить эффективность работы кадровой службы;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C262F">
          <w:pgSz w:w="11905" w:h="16838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</w:t>
      </w:r>
      <w:proofErr w:type="gramStart"/>
      <w:r w:rsidRPr="00CC2A11">
        <w:rPr>
          <w:rFonts w:ascii="Times New Roman" w:hAnsi="Times New Roman" w:cs="Times New Roman"/>
        </w:rPr>
        <w:t>преобразованием</w:t>
      </w:r>
      <w:proofErr w:type="gramEnd"/>
      <w:r w:rsidRPr="00CC2A11">
        <w:rPr>
          <w:rFonts w:ascii="Times New Roman" w:hAnsi="Times New Roman" w:cs="Times New Roman"/>
        </w:rPr>
        <w:t xml:space="preserve">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</w:t>
      </w:r>
      <w:proofErr w:type="gramStart"/>
      <w:r w:rsidRPr="000E73B4">
        <w:rPr>
          <w:rFonts w:ascii="Times New Roman" w:hAnsi="Times New Roman" w:cs="Times New Roman"/>
        </w:rPr>
        <w:t>обеспечивается</w:t>
      </w:r>
      <w:proofErr w:type="gramEnd"/>
      <w:r w:rsidRPr="000E73B4">
        <w:rPr>
          <w:rFonts w:ascii="Times New Roman" w:hAnsi="Times New Roman" w:cs="Times New Roman"/>
        </w:rPr>
        <w:t xml:space="preserve">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2. Организации </w:t>
      </w:r>
      <w:proofErr w:type="gramStart"/>
      <w:r w:rsidRPr="00CC2A11">
        <w:rPr>
          <w:rFonts w:ascii="Times New Roman" w:hAnsi="Times New Roman" w:cs="Times New Roman"/>
        </w:rPr>
        <w:t>системы методического обеспечения актуальных вопросов прохождения муниципальной службы</w:t>
      </w:r>
      <w:proofErr w:type="gramEnd"/>
      <w:r w:rsidRPr="00CC2A11">
        <w:rPr>
          <w:rFonts w:ascii="Times New Roman" w:hAnsi="Times New Roman" w:cs="Times New Roman"/>
        </w:rPr>
        <w:t>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 xml:space="preserve">пальном образовании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 xml:space="preserve">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="00D86F3C">
        <w:rPr>
          <w:rFonts w:ascii="Times New Roman" w:hAnsi="Times New Roman" w:cs="Times New Roman"/>
        </w:rPr>
        <w:t>нки</w:t>
      </w:r>
      <w:proofErr w:type="spellEnd"/>
      <w:r w:rsidR="00D86F3C">
        <w:rPr>
          <w:rFonts w:ascii="Times New Roman" w:hAnsi="Times New Roman" w:cs="Times New Roman"/>
        </w:rPr>
        <w:t>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1" w:type="dxa"/>
        <w:tblInd w:w="-1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66"/>
        <w:gridCol w:w="966"/>
        <w:gridCol w:w="966"/>
      </w:tblGrid>
      <w:tr w:rsidR="004A4A5B" w:rsidRPr="00E30FDA" w14:paraId="67F8DCE2" w14:textId="77777777" w:rsidTr="0042484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0FDA">
              <w:rPr>
                <w:rFonts w:ascii="Times New Roman" w:hAnsi="Times New Roman" w:cs="Times New Roman"/>
              </w:rPr>
              <w:t>п</w:t>
            </w:r>
            <w:proofErr w:type="gramEnd"/>
            <w:r w:rsidRPr="00E30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A4A5B" w:rsidRPr="00E30FDA" w14:paraId="668E61AD" w14:textId="77777777" w:rsidTr="00475AA3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1846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43D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4A4A5B" w:rsidRPr="00E30FDA" w14:paraId="69D4D663" w14:textId="77777777" w:rsidTr="004A4A5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BDCF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1F9695A0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D598BF2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0B183C0A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080" w14:textId="6AE4D268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</w:tr>
      <w:tr w:rsidR="004A4A5B" w:rsidRPr="00E30FDA" w14:paraId="5C2E0F48" w14:textId="77777777" w:rsidTr="004A4A5B">
        <w:trPr>
          <w:trHeight w:val="269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96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06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07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A4A5B" w:rsidRPr="00E30FDA" w14:paraId="5B470C76" w14:textId="77777777" w:rsidTr="00D66686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7B588E">
              <w:rPr>
                <w:rFonts w:ascii="Times New Roman" w:hAnsi="Times New Roman" w:cs="Times New Roman"/>
              </w:rPr>
              <w:t>униципальных служащих не менее 8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7301" w14:textId="3F936709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6387C8D1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4A4A5B" w:rsidRPr="00E30FDA" w:rsidRDefault="007B588E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4A4A5B" w:rsidRPr="00E30FDA" w:rsidRDefault="007B588E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4A4A5B" w:rsidRPr="0046517C" w:rsidRDefault="007B588E" w:rsidP="004A4A5B">
            <w:pPr>
              <w:jc w:val="center"/>
            </w:pPr>
            <w:r>
              <w:t>82</w:t>
            </w:r>
            <w:r w:rsidR="004A4A5B" w:rsidRPr="0046517C"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8AE" w14:textId="4AFE8119" w:rsidR="004A4A5B" w:rsidRDefault="007B588E" w:rsidP="004A4A5B">
            <w:pPr>
              <w:jc w:val="center"/>
            </w:pPr>
            <w:r>
              <w:t>83</w:t>
            </w:r>
            <w:r w:rsidR="004A4A5B" w:rsidRPr="0046517C">
              <w:t>%</w:t>
            </w:r>
          </w:p>
        </w:tc>
      </w:tr>
      <w:tr w:rsidR="004A4A5B" w:rsidRPr="00E30FDA" w14:paraId="756F8072" w14:textId="77777777" w:rsidTr="004A4A5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66686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4A4A5B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0AAB" w14:textId="2AAAB73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1A07E4C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4A4A5B" w:rsidRPr="00332DC4" w:rsidRDefault="00D66686" w:rsidP="004A4A5B">
            <w:pPr>
              <w:jc w:val="center"/>
            </w:pPr>
            <w:r>
              <w:t>8</w:t>
            </w:r>
            <w:r w:rsidR="004A4A5B" w:rsidRPr="00332DC4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332DC4">
              <w:t>0%</w:t>
            </w:r>
          </w:p>
        </w:tc>
      </w:tr>
      <w:tr w:rsidR="004A4A5B" w:rsidRPr="00E30FDA" w14:paraId="4457D648" w14:textId="77777777" w:rsidTr="004A4A5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4A4A5B" w:rsidRPr="00E30FDA" w:rsidRDefault="00D66686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4A4A5B" w:rsidRPr="00E30FDA" w:rsidRDefault="004A4A5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38BC" w14:textId="463E5BA4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7790F85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935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</w:p>
    <w:p w14:paraId="30A37A44" w14:textId="0000A62F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F95F72">
        <w:rPr>
          <w:rFonts w:ascii="Times New Roman" w:hAnsi="Times New Roman" w:cs="Times New Roman"/>
        </w:rPr>
        <w:t>20</w:t>
      </w:r>
      <w:r w:rsidR="005D2A03">
        <w:rPr>
          <w:rFonts w:ascii="Times New Roman" w:hAnsi="Times New Roman" w:cs="Times New Roman"/>
        </w:rPr>
        <w:t xml:space="preserve"> - 202</w:t>
      </w:r>
      <w:r w:rsidR="00F95F72">
        <w:rPr>
          <w:rFonts w:ascii="Times New Roman" w:hAnsi="Times New Roman" w:cs="Times New Roman"/>
        </w:rPr>
        <w:t>3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703E25DF" w:rsidR="00D8742B" w:rsidRPr="008F5C02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646D">
        <w:rPr>
          <w:rFonts w:ascii="Times New Roman" w:hAnsi="Times New Roman" w:cs="Times New Roman"/>
        </w:rPr>
        <w:t> 973 226,58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4832576F" w14:textId="57F73160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</w:t>
      </w:r>
      <w:r w:rsidR="00F95F72">
        <w:rPr>
          <w:rFonts w:ascii="Times New Roman" w:hAnsi="Times New Roman" w:cs="Times New Roman"/>
          <w:b/>
        </w:rPr>
        <w:t>20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4E5113A4" w14:textId="304B1F4B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024569">
        <w:rPr>
          <w:rFonts w:ascii="Times New Roman" w:hAnsi="Times New Roman" w:cs="Times New Roman"/>
        </w:rPr>
        <w:t> </w:t>
      </w:r>
      <w:r w:rsidR="0057510C">
        <w:rPr>
          <w:rFonts w:ascii="Times New Roman" w:hAnsi="Times New Roman" w:cs="Times New Roman"/>
        </w:rPr>
        <w:t>1</w:t>
      </w:r>
      <w:r w:rsidR="00F95F72">
        <w:rPr>
          <w:rFonts w:ascii="Times New Roman" w:hAnsi="Times New Roman" w:cs="Times New Roman"/>
        </w:rPr>
        <w:t> 544 420,58</w:t>
      </w:r>
      <w:r w:rsidR="00813C0B"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руб.;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724694C9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674B21">
        <w:rPr>
          <w:rFonts w:ascii="Times New Roman" w:hAnsi="Times New Roman" w:cs="Times New Roman"/>
        </w:rPr>
        <w:t>2 8</w:t>
      </w:r>
      <w:r w:rsidR="006F646D">
        <w:rPr>
          <w:rFonts w:ascii="Times New Roman" w:hAnsi="Times New Roman" w:cs="Times New Roman"/>
        </w:rPr>
        <w:t>81 074,00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190F6C53" w:rsidR="00D86F3C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 xml:space="preserve">род </w:t>
      </w:r>
      <w:proofErr w:type="spellStart"/>
      <w:r w:rsidR="005D2A03">
        <w:rPr>
          <w:rFonts w:ascii="Times New Roman" w:hAnsi="Times New Roman" w:cs="Times New Roman"/>
        </w:rPr>
        <w:t>Кременки</w:t>
      </w:r>
      <w:proofErr w:type="spellEnd"/>
      <w:r w:rsidR="005D2A03">
        <w:rPr>
          <w:rFonts w:ascii="Times New Roman" w:hAnsi="Times New Roman" w:cs="Times New Roman"/>
        </w:rPr>
        <w:t>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руб.;</w:t>
      </w:r>
    </w:p>
    <w:p w14:paraId="0936F64A" w14:textId="507CBF1F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3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1C932417" w14:textId="007B3F6A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</w:t>
      </w:r>
      <w:r w:rsidR="00195A4A">
        <w:rPr>
          <w:rFonts w:ascii="Times New Roman" w:hAnsi="Times New Roman" w:cs="Times New Roman"/>
        </w:rPr>
        <w:t xml:space="preserve">ия "Город </w:t>
      </w:r>
      <w:proofErr w:type="spellStart"/>
      <w:r w:rsidR="00195A4A">
        <w:rPr>
          <w:rFonts w:ascii="Times New Roman" w:hAnsi="Times New Roman" w:cs="Times New Roman"/>
        </w:rPr>
        <w:t>Кременки</w:t>
      </w:r>
      <w:proofErr w:type="spellEnd"/>
      <w:r w:rsidR="00195A4A">
        <w:rPr>
          <w:rFonts w:ascii="Times New Roman" w:hAnsi="Times New Roman" w:cs="Times New Roman"/>
        </w:rPr>
        <w:t>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 w:rsidRPr="00813C0B">
        <w:rPr>
          <w:rFonts w:ascii="Times New Roman" w:hAnsi="Times New Roman" w:cs="Times New Roman"/>
        </w:rPr>
        <w:t xml:space="preserve"> руб.</w:t>
      </w:r>
    </w:p>
    <w:p w14:paraId="53DC4A77" w14:textId="77777777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21955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6B09D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6551C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FEFC83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29F06C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F96056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F19BCF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69D26B90" w:rsidR="00813C0B" w:rsidRPr="00C07726" w:rsidRDefault="00F95F7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C47E759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D0352A3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5DF3F14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1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3D1F8705" w:rsidR="00813C0B" w:rsidRPr="00C07726" w:rsidRDefault="004D0895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7777777" w:rsidR="00813C0B" w:rsidRPr="00C07726" w:rsidRDefault="0063124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7F6A24FC" w:rsidR="00813C0B" w:rsidRPr="00C07726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77777777" w:rsidR="00813C0B" w:rsidRPr="00C07726" w:rsidRDefault="00631243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079E3B86" w:rsidR="00813C0B" w:rsidRPr="00C07726" w:rsidRDefault="004D0895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2468975D" w:rsidR="00813C0B" w:rsidRPr="00C07726" w:rsidRDefault="004D0895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5F0E1C52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0B9D3D5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28260EBE" w:rsidR="00813C0B" w:rsidRPr="00813C0B" w:rsidRDefault="004D0895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35 620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2BEDE064" w:rsidR="00813C0B" w:rsidRPr="00813C0B" w:rsidRDefault="00674B21" w:rsidP="006F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646D">
              <w:rPr>
                <w:rFonts w:ascii="Times New Roman" w:hAnsi="Times New Roman" w:cs="Times New Roman"/>
                <w:sz w:val="20"/>
                <w:szCs w:val="20"/>
              </w:rPr>
              <w:t>76094,0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1D4D237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CAB86D2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6174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08C11BAA" w:rsidR="00813C0B" w:rsidRPr="00D95FF8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5C7BEAF4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01B312A9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F29C743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C07726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5989FEE9" w:rsidR="00813C0B" w:rsidRPr="00813C0B" w:rsidRDefault="0063124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544 420,58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2C63D750" w:rsidR="00813C0B" w:rsidRPr="00813C0B" w:rsidRDefault="00674B21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</w:t>
            </w:r>
            <w:r w:rsidR="006F646D">
              <w:rPr>
                <w:rFonts w:ascii="Times New Roman" w:hAnsi="Times New Roman" w:cs="Times New Roman"/>
                <w:sz w:val="20"/>
                <w:szCs w:val="20"/>
              </w:rPr>
              <w:t>81 074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4F9FEE69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1A33CB47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813C0B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29BEE" w14:textId="77777777" w:rsidR="00D8742B" w:rsidRDefault="00D8742B" w:rsidP="00D8742B">
      <w:pPr>
        <w:rPr>
          <w:rFonts w:ascii="Times New Roman" w:hAnsi="Times New Roman" w:cs="Times New Roman"/>
        </w:rPr>
      </w:pPr>
    </w:p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F2F3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F73B7D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05892" w14:textId="3AAF4D3C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D2CD5">
        <w:rPr>
          <w:rFonts w:ascii="Times New Roman" w:hAnsi="Times New Roman" w:cs="Times New Roman"/>
        </w:rPr>
        <w:t>20</w:t>
      </w:r>
      <w:r w:rsidR="00683585">
        <w:rPr>
          <w:rFonts w:ascii="Times New Roman" w:hAnsi="Times New Roman" w:cs="Times New Roman"/>
        </w:rPr>
        <w:t xml:space="preserve"> - 202</w:t>
      </w:r>
      <w:r w:rsidR="001D2CD5">
        <w:rPr>
          <w:rFonts w:ascii="Times New Roman" w:hAnsi="Times New Roman" w:cs="Times New Roman"/>
        </w:rPr>
        <w:t>3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51440E98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AF0AF5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41B917A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74CE5A08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. Обоснование объема финансовых ресурсов, необходимых </w:t>
      </w:r>
      <w:proofErr w:type="gramStart"/>
      <w:r w:rsidRPr="00771006">
        <w:rPr>
          <w:rFonts w:ascii="Times New Roman" w:hAnsi="Times New Roman" w:cs="Times New Roman"/>
        </w:rPr>
        <w:t>для</w:t>
      </w:r>
      <w:proofErr w:type="gramEnd"/>
    </w:p>
    <w:p w14:paraId="17386C3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6A9D396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 xml:space="preserve">Городской Думы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A90F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3387D1C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proofErr w:type="gramStart"/>
      <w:r w:rsidR="00F875B2">
        <w:rPr>
          <w:rFonts w:ascii="Times New Roman" w:hAnsi="Times New Roman" w:cs="Times New Roman"/>
        </w:rPr>
        <w:t>.</w:t>
      </w:r>
      <w:proofErr w:type="gramEnd"/>
      <w:r w:rsidR="00F875B2">
        <w:rPr>
          <w:rFonts w:ascii="Times New Roman" w:hAnsi="Times New Roman" w:cs="Times New Roman"/>
        </w:rPr>
        <w:t xml:space="preserve"> </w:t>
      </w:r>
      <w:proofErr w:type="gramStart"/>
      <w:r w:rsidR="00F875B2">
        <w:rPr>
          <w:rFonts w:ascii="Times New Roman" w:hAnsi="Times New Roman" w:cs="Times New Roman"/>
        </w:rPr>
        <w:t>к</w:t>
      </w:r>
      <w:proofErr w:type="gramEnd"/>
      <w:r w:rsidR="00F875B2">
        <w:rPr>
          <w:rFonts w:ascii="Times New Roman" w:hAnsi="Times New Roman" w:cs="Times New Roman"/>
        </w:rPr>
        <w:t>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771006">
        <w:rPr>
          <w:rFonts w:ascii="Times New Roman" w:hAnsi="Times New Roman" w:cs="Times New Roman"/>
        </w:rPr>
        <w:t>нки</w:t>
      </w:r>
      <w:proofErr w:type="spellEnd"/>
      <w:r w:rsidRPr="00771006">
        <w:rPr>
          <w:rFonts w:ascii="Times New Roman" w:hAnsi="Times New Roman" w:cs="Times New Roman"/>
        </w:rPr>
        <w:t>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5CDAF59D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24569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42DC5"/>
    <w:rsid w:val="00151E60"/>
    <w:rsid w:val="00160F47"/>
    <w:rsid w:val="0016769A"/>
    <w:rsid w:val="00183496"/>
    <w:rsid w:val="00195A4A"/>
    <w:rsid w:val="001C178E"/>
    <w:rsid w:val="001D20C7"/>
    <w:rsid w:val="001D2CD5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B31EF"/>
    <w:rsid w:val="00414BED"/>
    <w:rsid w:val="0043121D"/>
    <w:rsid w:val="004464A3"/>
    <w:rsid w:val="00452C13"/>
    <w:rsid w:val="0046174E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7B5E"/>
    <w:rsid w:val="00674B21"/>
    <w:rsid w:val="00683585"/>
    <w:rsid w:val="00693D46"/>
    <w:rsid w:val="006A27BC"/>
    <w:rsid w:val="006B10CE"/>
    <w:rsid w:val="006B13DA"/>
    <w:rsid w:val="006E02B5"/>
    <w:rsid w:val="006F3C8D"/>
    <w:rsid w:val="006F5E89"/>
    <w:rsid w:val="006F646D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13C0B"/>
    <w:rsid w:val="00835BA5"/>
    <w:rsid w:val="00840EE9"/>
    <w:rsid w:val="00841436"/>
    <w:rsid w:val="00847D31"/>
    <w:rsid w:val="008756A3"/>
    <w:rsid w:val="0088138B"/>
    <w:rsid w:val="008B6DCC"/>
    <w:rsid w:val="008F5C02"/>
    <w:rsid w:val="00910BA5"/>
    <w:rsid w:val="009436B0"/>
    <w:rsid w:val="00967CF3"/>
    <w:rsid w:val="0097657E"/>
    <w:rsid w:val="00980894"/>
    <w:rsid w:val="00982743"/>
    <w:rsid w:val="009A00D6"/>
    <w:rsid w:val="009A0491"/>
    <w:rsid w:val="009B12BD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675D"/>
    <w:rsid w:val="00C07726"/>
    <w:rsid w:val="00C10096"/>
    <w:rsid w:val="00C15E44"/>
    <w:rsid w:val="00C2533B"/>
    <w:rsid w:val="00CA18CE"/>
    <w:rsid w:val="00CC2A11"/>
    <w:rsid w:val="00CE593A"/>
    <w:rsid w:val="00D32AF3"/>
    <w:rsid w:val="00D44AF1"/>
    <w:rsid w:val="00D466CB"/>
    <w:rsid w:val="00D47984"/>
    <w:rsid w:val="00D66686"/>
    <w:rsid w:val="00D77DEF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BF5"/>
    <w:rsid w:val="00E673B4"/>
    <w:rsid w:val="00E7546D"/>
    <w:rsid w:val="00E820F5"/>
    <w:rsid w:val="00EA03E0"/>
    <w:rsid w:val="00EB14B0"/>
    <w:rsid w:val="00F3559B"/>
    <w:rsid w:val="00F40BA5"/>
    <w:rsid w:val="00F5566A"/>
    <w:rsid w:val="00F875B2"/>
    <w:rsid w:val="00F95F72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DA91763F3E8AA4612185ADB1E74436E2BA48C623CE2526C7FFEF27BF6C5DBX8g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0657CD722A4D6827F8846032EC063520A5AF2CXFg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C95C-7B45-41E4-9C81-DCE39404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2021-08-04T05:45:00Z</cp:lastPrinted>
  <dcterms:created xsi:type="dcterms:W3CDTF">2021-08-04T11:07:00Z</dcterms:created>
  <dcterms:modified xsi:type="dcterms:W3CDTF">2021-08-04T11:07:00Z</dcterms:modified>
</cp:coreProperties>
</file>